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נקמתו של סבל ותמונות מבית הספר העממי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שני הסיפורים ואת הדמויות המרכזיות בהם</w:t>
      </w:r>
    </w:p>
    <w:p>
      <w:pPr>
        <w:bidi/>
        <w:spacing w:after="80"/>
        <w:jc w:val="right"/>
      </w:pPr>
      <w:r>
        <w:rPr>
          <w:rFonts w:ascii="Arial" w:hAnsi="Arial" w:cs="Arial" w:eastAsia="Arial"/>
          <w:lang w:val="he-IL" w:bidi="he-IL"/>
          <w:sz w:val="22"/>
          <w:rtl/>
          <w:szCs w:val="22"/>
        </w:rPr>
        <w:t>• לזהות אמצעים כמו אפיון דמות, נקודת מבט, אירוניה וסמל</w:t>
      </w:r>
    </w:p>
    <w:p>
      <w:pPr>
        <w:bidi/>
        <w:spacing w:after="80"/>
        <w:jc w:val="right"/>
      </w:pPr>
      <w:r>
        <w:rPr>
          <w:rFonts w:ascii="Arial" w:hAnsi="Arial" w:cs="Arial" w:eastAsia="Arial"/>
          <w:lang w:val="he-IL" w:bidi="he-IL"/>
          <w:sz w:val="22"/>
          <w:rtl/>
          <w:szCs w:val="22"/>
        </w:rPr>
        <w:t>• לדון בשאלת כבוד האדם, זהות ושייכות דרך שני הסיפורים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צפת</w:t>
      </w:r>
    </w:p>
    <w:p>
      <w:pPr>
        <w:bidi/>
        <w:spacing w:after="40"/>
        <w:jc w:val="right"/>
      </w:pPr>
      <w:r>
        <w:rPr>
          <w:rFonts w:ascii="Arial" w:hAnsi="Arial" w:cs="Arial" w:eastAsia="Arial"/>
          <w:lang w:val="he-IL" w:bidi="he-IL"/>
          <w:sz w:val="22"/>
          <w:rtl/>
          <w:szCs w:val="22"/>
        </w:rPr>
        <w:t>2. א – זלמן התורכי</w:t>
      </w:r>
    </w:p>
    <w:p>
      <w:pPr>
        <w:bidi/>
        <w:spacing w:after="40"/>
        <w:jc w:val="right"/>
      </w:pPr>
      <w:r>
        <w:rPr>
          <w:rFonts w:ascii="Arial" w:hAnsi="Arial" w:cs="Arial" w:eastAsia="Arial"/>
          <w:lang w:val="he-IL" w:bidi="he-IL"/>
          <w:sz w:val="22"/>
          <w:rtl/>
          <w:szCs w:val="22"/>
        </w:rPr>
        <w:t>3. ב – בדרך שקטה, בלי לגעת בו</w:t>
      </w:r>
    </w:p>
    <w:p>
      <w:pPr>
        <w:bidi/>
        <w:spacing w:after="40"/>
        <w:jc w:val="right"/>
      </w:pPr>
      <w:r>
        <w:rPr>
          <w:rFonts w:ascii="Arial" w:hAnsi="Arial" w:cs="Arial" w:eastAsia="Arial"/>
          <w:lang w:val="he-IL" w:bidi="he-IL"/>
          <w:sz w:val="22"/>
          <w:rtl/>
          <w:szCs w:val="22"/>
        </w:rPr>
        <w:t>4. ג – חלב שבסוריה</w:t>
      </w:r>
    </w:p>
    <w:p>
      <w:pPr>
        <w:bidi/>
        <w:spacing w:after="40"/>
        <w:jc w:val="right"/>
      </w:pPr>
      <w:r>
        <w:rPr>
          <w:rFonts w:ascii="Arial" w:hAnsi="Arial" w:cs="Arial" w:eastAsia="Arial"/>
          <w:lang w:val="he-IL" w:bidi="he-IL"/>
          <w:sz w:val="22"/>
          <w:rtl/>
          <w:szCs w:val="22"/>
        </w:rPr>
        <w:t>5. ב – 'צבר'</w:t>
      </w:r>
    </w:p>
    <w:p>
      <w:pPr>
        <w:bidi/>
        <w:spacing w:after="40"/>
        <w:jc w:val="right"/>
      </w:pPr>
      <w:r>
        <w:rPr>
          <w:rFonts w:ascii="Arial" w:hAnsi="Arial" w:cs="Arial" w:eastAsia="Arial"/>
          <w:lang w:val="he-IL" w:bidi="he-IL"/>
          <w:sz w:val="22"/>
          <w:rtl/>
          <w:szCs w:val="22"/>
        </w:rPr>
        <w:t>6. ב – יהושע בר-יוסף</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האירוע שמניע את העלילה</w:t>
      </w:r>
    </w:p>
    <w:p>
      <w:pPr>
        <w:bidi/>
        <w:spacing w:after="40"/>
        <w:jc w:val="right"/>
      </w:pPr>
      <w:r>
        <w:rPr>
          <w:rFonts w:ascii="Arial" w:hAnsi="Arial" w:cs="Arial" w:eastAsia="Arial"/>
          <w:lang w:val="he-IL" w:bidi="he-IL"/>
          <w:sz w:val="22"/>
          <w:rtl/>
          <w:szCs w:val="22"/>
        </w:rPr>
        <w:t>2. לא נכון – הוא נוקם בדרך שקטה בלי לגעת בו</w:t>
      </w:r>
    </w:p>
    <w:p>
      <w:pPr>
        <w:bidi/>
        <w:spacing w:after="40"/>
        <w:jc w:val="right"/>
      </w:pPr>
      <w:r>
        <w:rPr>
          <w:rFonts w:ascii="Arial" w:hAnsi="Arial" w:cs="Arial" w:eastAsia="Arial"/>
          <w:lang w:val="he-IL" w:bidi="he-IL"/>
          <w:sz w:val="22"/>
          <w:rtl/>
          <w:szCs w:val="22"/>
        </w:rPr>
        <w:t>3. נכון – הסיפור עוסק בבושה וגאווה בזהות</w:t>
      </w:r>
    </w:p>
    <w:p>
      <w:pPr>
        <w:bidi/>
        <w:spacing w:after="40"/>
        <w:jc w:val="right"/>
      </w:pPr>
      <w:r>
        <w:rPr>
          <w:rFonts w:ascii="Arial" w:hAnsi="Arial" w:cs="Arial" w:eastAsia="Arial"/>
          <w:lang w:val="he-IL" w:bidi="he-IL"/>
          <w:sz w:val="22"/>
          <w:rtl/>
          <w:szCs w:val="22"/>
        </w:rPr>
        <w:t>4. לא נכון – הוא מנסה לשמור גם על הבית וגם להשתלב</w:t>
      </w:r>
    </w:p>
    <w:p>
      <w:pPr>
        <w:bidi/>
        <w:spacing w:after="40"/>
        <w:jc w:val="right"/>
      </w:pPr>
      <w:r>
        <w:rPr>
          <w:rFonts w:ascii="Arial" w:hAnsi="Arial" w:cs="Arial" w:eastAsia="Arial"/>
          <w:lang w:val="he-IL" w:bidi="he-IL"/>
          <w:sz w:val="22"/>
          <w:rtl/>
          <w:szCs w:val="22"/>
        </w:rPr>
        <w:t>5. נכון – זהו נושא מרכזי בשני הסיפורים</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לגעת</w:t>
      </w:r>
    </w:p>
    <w:p>
      <w:pPr>
        <w:bidi/>
        <w:spacing w:after="40"/>
        <w:jc w:val="right"/>
      </w:pPr>
      <w:r>
        <w:rPr>
          <w:rFonts w:ascii="Arial" w:hAnsi="Arial" w:cs="Arial" w:eastAsia="Arial"/>
          <w:lang w:val="he-IL" w:bidi="he-IL"/>
          <w:sz w:val="22"/>
          <w:rtl/>
          <w:szCs w:val="22"/>
        </w:rPr>
        <w:t>2. חלב</w:t>
      </w:r>
    </w:p>
    <w:p>
      <w:pPr>
        <w:bidi/>
        <w:spacing w:after="40"/>
        <w:jc w:val="right"/>
      </w:pPr>
      <w:r>
        <w:rPr>
          <w:rFonts w:ascii="Arial" w:hAnsi="Arial" w:cs="Arial" w:eastAsia="Arial"/>
          <w:lang w:val="he-IL" w:bidi="he-IL"/>
          <w:sz w:val="22"/>
          <w:rtl/>
          <w:szCs w:val="22"/>
        </w:rPr>
        <w:t>3. צבר</w:t>
      </w:r>
    </w:p>
    <w:p>
      <w:pPr>
        <w:bidi/>
        <w:spacing w:after="40"/>
        <w:jc w:val="right"/>
      </w:pPr>
      <w:r>
        <w:rPr>
          <w:rFonts w:ascii="Arial" w:hAnsi="Arial" w:cs="Arial" w:eastAsia="Arial"/>
          <w:lang w:val="he-IL" w:bidi="he-IL"/>
          <w:sz w:val="22"/>
          <w:rtl/>
          <w:szCs w:val="22"/>
        </w:rPr>
        <w:t>4. צפת</w:t>
      </w:r>
    </w:p>
    <w:p>
      <w:pPr>
        <w:bidi/>
        <w:pStyle w:val="Heading3"/>
        <w:spacing w:after="80"/>
        <w:jc w:val="right"/>
      </w:pPr>
      <w:r>
        <w:rPr>
          <w:rFonts w:ascii="Arial" w:hAnsi="Arial" w:cs="Arial" w:eastAsia="Arial"/>
          <w:lang w:val="he-IL" w:bidi="he-IL"/>
          <w:b/>
          <w:color w:val="38A169"/>
          <w:sz w:val="26"/>
          <w:rtl/>
          <w:szCs w:val="26"/>
          <w:bCs/>
        </w:rPr>
        <w:t>חלק ד׳ – התאמה - מושגים וספרות</w:t>
      </w:r>
    </w:p>
    <w:p>
      <w:pPr>
        <w:bidi/>
        <w:spacing w:after="40"/>
        <w:jc w:val="right"/>
      </w:pPr>
      <w:r>
        <w:rPr>
          <w:rFonts w:ascii="Arial" w:hAnsi="Arial" w:cs="Arial" w:eastAsia="Arial"/>
          <w:lang w:val="he-IL" w:bidi="he-IL"/>
          <w:sz w:val="22"/>
          <w:rtl/>
          <w:szCs w:val="22"/>
        </w:rPr>
        <w:t>1 – ה (אדם שעובד בנשיאת משאות כבדים)</w:t>
      </w:r>
    </w:p>
    <w:p>
      <w:pPr>
        <w:bidi/>
        <w:spacing w:after="40"/>
        <w:jc w:val="right"/>
      </w:pPr>
      <w:r>
        <w:rPr>
          <w:rFonts w:ascii="Arial" w:hAnsi="Arial" w:cs="Arial" w:eastAsia="Arial"/>
          <w:lang w:val="he-IL" w:bidi="he-IL"/>
          <w:sz w:val="22"/>
          <w:rtl/>
          <w:szCs w:val="22"/>
        </w:rPr>
        <w:t>2 – א (הדרך שהסיפור מתאר את הדמות)</w:t>
      </w:r>
    </w:p>
    <w:p>
      <w:pPr>
        <w:bidi/>
        <w:spacing w:after="40"/>
        <w:jc w:val="right"/>
      </w:pPr>
      <w:r>
        <w:rPr>
          <w:rFonts w:ascii="Arial" w:hAnsi="Arial" w:cs="Arial" w:eastAsia="Arial"/>
          <w:lang w:val="he-IL" w:bidi="he-IL"/>
          <w:sz w:val="22"/>
          <w:rtl/>
          <w:szCs w:val="22"/>
        </w:rPr>
        <w:t>3 – ד (מי מספר את הסיפור ואיך הוא רואה אותו)</w:t>
      </w:r>
    </w:p>
    <w:p>
      <w:pPr>
        <w:bidi/>
        <w:spacing w:after="40"/>
        <w:jc w:val="right"/>
      </w:pPr>
      <w:r>
        <w:rPr>
          <w:rFonts w:ascii="Arial" w:hAnsi="Arial" w:cs="Arial" w:eastAsia="Arial"/>
          <w:lang w:val="he-IL" w:bidi="he-IL"/>
          <w:sz w:val="22"/>
          <w:rtl/>
          <w:szCs w:val="22"/>
        </w:rPr>
        <w:t>4 – ב (פער בין הציפייה למציאות)</w:t>
      </w:r>
    </w:p>
    <w:p>
      <w:pPr>
        <w:bidi/>
        <w:spacing w:after="40"/>
        <w:jc w:val="right"/>
      </w:pPr>
      <w:r>
        <w:rPr>
          <w:rFonts w:ascii="Arial" w:hAnsi="Arial" w:cs="Arial" w:eastAsia="Arial"/>
          <w:lang w:val="he-IL" w:bidi="he-IL"/>
          <w:sz w:val="22"/>
          <w:rtl/>
          <w:szCs w:val="22"/>
        </w:rPr>
        <w:t>5 – ג (רעיון של מיזוג עולים לתרבות אחת)</w:t>
      </w:r>
    </w:p>
    <w:p>
      <w:pPr>
        <w:bidi/>
        <w:pStyle w:val="Heading3"/>
        <w:spacing w:after="80"/>
        <w:jc w:val="right"/>
      </w:pPr>
      <w:r>
        <w:rPr>
          <w:rFonts w:ascii="Arial" w:hAnsi="Arial" w:cs="Arial" w:eastAsia="Arial"/>
          <w:lang w:val="he-IL" w:bidi="he-IL"/>
          <w:b/>
          <w:color w:val="805AD5"/>
          <w:sz w:val="26"/>
          <w:rtl/>
          <w:szCs w:val="26"/>
          <w:bCs/>
        </w:rPr>
        <w:t>חלק ה׳ – שאלות קצרות</w:t>
      </w:r>
    </w:p>
    <w:p>
      <w:pPr>
        <w:bidi/>
        <w:spacing w:after="40"/>
        <w:jc w:val="right"/>
      </w:pPr>
      <w:r>
        <w:rPr>
          <w:rFonts w:ascii="Arial" w:hAnsi="Arial" w:cs="Arial" w:eastAsia="Arial"/>
          <w:lang w:val="he-IL" w:bidi="he-IL"/>
          <w:sz w:val="22"/>
          <w:rtl/>
          <w:szCs w:val="22"/>
        </w:rPr>
        <w:t>1. כי נקמה שקטה שומרת על כבודו ומראה פיקחות וריסון, בלי להיכנס לצרות</w:t>
      </w:r>
    </w:p>
    <w:p>
      <w:pPr>
        <w:bidi/>
        <w:spacing w:after="40"/>
        <w:jc w:val="right"/>
      </w:pPr>
      <w:r>
        <w:rPr>
          <w:rFonts w:ascii="Arial" w:hAnsi="Arial" w:cs="Arial" w:eastAsia="Arial"/>
          <w:lang w:val="he-IL" w:bidi="he-IL"/>
          <w:sz w:val="22"/>
          <w:rtl/>
          <w:szCs w:val="22"/>
        </w:rPr>
        <w:t>2. מי שנראה חלש ונחות דווקא מצליח לנצח את מי שהשפיל אותו, בלי שהוא ידע כלל</w:t>
      </w:r>
    </w:p>
    <w:p>
      <w:pPr>
        <w:bidi/>
        <w:pStyle w:val="Heading3"/>
        <w:spacing w:after="80"/>
        <w:jc w:val="right"/>
      </w:pPr>
      <w:r>
        <w:rPr>
          <w:rFonts w:ascii="Arial" w:hAnsi="Arial" w:cs="Arial" w:eastAsia="Arial"/>
          <w:lang w:val="he-IL" w:bidi="he-IL"/>
          <w:b/>
          <w:color w:val="D53F8C"/>
          <w:sz w:val="26"/>
          <w:rtl/>
          <w:szCs w:val="26"/>
          <w:bCs/>
        </w:rPr>
        <w:t>חלק ו׳ – כתיבה</w:t>
      </w:r>
    </w:p>
    <w:p>
      <w:pPr>
        <w:bidi/>
        <w:spacing w:after="40"/>
        <w:jc w:val="right"/>
      </w:pPr>
      <w:r>
        <w:rPr>
          <w:rFonts w:ascii="Arial" w:hAnsi="Arial" w:cs="Arial" w:eastAsia="Arial"/>
          <w:lang w:val="he-IL" w:bidi="he-IL"/>
          <w:sz w:val="22"/>
          <w:rtl/>
          <w:szCs w:val="22"/>
        </w:rPr>
        <w:t>1. התלמיד/ה יזהה: שני הגיבורים חווים פגיעה בכבודם/זהותם מצד הסביבה, ושניהם מוצאים דרך שקטה ואישית להתמודד בלי לאבד את עצמם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למך הסבל בסיפור הראשון, הילד העולה מחלב בשני</w:t>
      </w:r>
    </w:p>
    <w:p>
      <w:pPr>
        <w:bidi/>
        <w:spacing w:after="80"/>
        <w:jc w:val="right"/>
      </w:pPr>
      <w:r>
        <w:rPr>
          <w:rFonts w:ascii="Arial" w:hAnsi="Arial" w:cs="Arial" w:eastAsia="Arial"/>
          <w:lang w:val="he-IL" w:bidi="he-IL"/>
          <w:sz w:val="22"/>
          <w:rtl/>
          <w:szCs w:val="22"/>
        </w:rPr>
        <w:t>• נקמה בלי אלימות גלויה, המבוססת על חוכמה ולא על כוח</w:t>
      </w:r>
    </w:p>
    <w:p>
      <w:pPr>
        <w:bidi/>
        <w:spacing w:after="80"/>
        <w:jc w:val="right"/>
      </w:pPr>
      <w:r>
        <w:rPr>
          <w:rFonts w:ascii="Arial" w:hAnsi="Arial" w:cs="Arial" w:eastAsia="Arial"/>
          <w:lang w:val="he-IL" w:bidi="he-IL"/>
          <w:sz w:val="22"/>
          <w:rtl/>
          <w:szCs w:val="22"/>
        </w:rPr>
        <w:t>• שניהם עוסקים באנשים שהחברה משפילה או לא רואה באמת, ובדרך שבה הם שומרים על כבודם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חוויית השפלה או אי-הכרה, לפני הצגת הסיפורים</w:t>
      </w:r>
    </w:p>
    <w:p>
      <w:pPr>
        <w:bidi/>
        <w:spacing w:after="80"/>
        <w:jc w:val="right"/>
      </w:pPr>
      <w:r>
        <w:rPr>
          <w:rFonts w:ascii="Arial" w:hAnsi="Arial" w:cs="Arial" w:eastAsia="Arial"/>
          <w:lang w:val="he-IL" w:bidi="he-IL"/>
          <w:sz w:val="22"/>
          <w:rtl/>
          <w:szCs w:val="22"/>
        </w:rPr>
        <w:t>• כדאי להקריא בקול את הקטעים הקצרים מהטקסטים לפני מילוי הדף</w:t>
      </w:r>
    </w:p>
    <w:p>
      <w:pPr>
        <w:bidi/>
        <w:spacing w:after="80"/>
        <w:jc w:val="right"/>
      </w:pPr>
      <w:r>
        <w:rPr>
          <w:rFonts w:ascii="Arial" w:hAnsi="Arial" w:cs="Arial" w:eastAsia="Arial"/>
          <w:lang w:val="he-IL" w:bidi="he-IL"/>
          <w:sz w:val="22"/>
          <w:rtl/>
          <w:szCs w:val="22"/>
        </w:rPr>
        <w:t>• לתלמידים מתקשים אפשר לדלג על הסעיפים המסומנים ולהתמקד בהבנה הבסיסית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נקמתו של סבל ותמונות מבית הספר העממי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בפרק נקרא על למך הסבל מצפת שנעלב מבדיחה ונוקם בלי אלימות, ועל ילד עולה מחלב בתל אביב שמנסה להיות 'צבר' בלי לוותר על ביתו. נלמד איך הסיפורים בונים את העלילה והדמויות, ונשאל איך שומרים על כבוד האדם.</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למך הסבל עובד בעיר:</w:t>
      </w:r>
    </w:p>
    <w:p>
      <w:pPr>
        <w:bidi/>
        <w:spacing w:after="20"/>
        <w:jc w:val="right"/>
      </w:pPr>
      <w:r>
        <w:rPr>
          <w:rFonts w:ascii="Arial" w:hAnsi="Arial" w:cs="Arial" w:eastAsia="Arial"/>
          <w:lang w:val="he-IL" w:bidi="he-IL"/>
          <w:sz w:val="24"/>
          <w:rtl/>
          <w:szCs w:val="24"/>
        </w:rPr>
        <w:t xml:space="preserve">      ☐ א. ירושלים</w:t>
      </w:r>
    </w:p>
    <w:p>
      <w:pPr>
        <w:bidi/>
        <w:spacing w:after="20"/>
        <w:jc w:val="right"/>
      </w:pPr>
      <w:r>
        <w:rPr>
          <w:rFonts w:ascii="Arial" w:hAnsi="Arial" w:cs="Arial" w:eastAsia="Arial"/>
          <w:lang w:val="he-IL" w:bidi="he-IL"/>
          <w:sz w:val="24"/>
          <w:rtl/>
          <w:szCs w:val="24"/>
        </w:rPr>
        <w:t xml:space="preserve">      ☐ ב. צפת</w:t>
      </w:r>
    </w:p>
    <w:p>
      <w:pPr>
        <w:bidi/>
        <w:spacing w:after="20"/>
        <w:jc w:val="right"/>
      </w:pPr>
      <w:r>
        <w:rPr>
          <w:rFonts w:ascii="Arial" w:hAnsi="Arial" w:cs="Arial" w:eastAsia="Arial"/>
          <w:lang w:val="he-IL" w:bidi="he-IL"/>
          <w:sz w:val="24"/>
          <w:rtl/>
          <w:szCs w:val="24"/>
        </w:rPr>
        <w:t xml:space="preserve">      ☐ ג. תל אביב</w:t>
      </w:r>
    </w:p>
    <w:p>
      <w:pPr>
        <w:bidi/>
        <w:spacing w:after="20"/>
        <w:jc w:val="right"/>
      </w:pPr>
      <w:r>
        <w:rPr>
          <w:rFonts w:ascii="Arial" w:hAnsi="Arial" w:cs="Arial" w:eastAsia="Arial"/>
          <w:lang w:val="he-IL" w:bidi="he-IL"/>
          <w:sz w:val="24"/>
          <w:rtl/>
          <w:szCs w:val="24"/>
        </w:rPr>
        <w:t xml:space="preserve">      ☐ ד. חיפה</w:t>
      </w:r>
    </w:p>
    <w:p>
      <w:pPr>
        <w:bidi/>
        <w:spacing w:after="20"/>
        <w:jc w:val="right"/>
      </w:pPr>
      <w:r>
        <w:rPr>
          <w:rFonts w:ascii="Arial" w:hAnsi="Arial" w:cs="Arial" w:eastAsia="Arial"/>
          <w:lang w:val="he-IL" w:bidi="he-IL"/>
          <w:b/>
          <w:sz w:val="24"/>
          <w:rtl/>
          <w:szCs w:val="24"/>
          <w:bCs/>
        </w:rPr>
        <w:t>2. מי עלב בלמך בבדיחה?</w:t>
      </w:r>
    </w:p>
    <w:p>
      <w:pPr>
        <w:bidi/>
        <w:spacing w:after="20"/>
        <w:jc w:val="right"/>
      </w:pPr>
      <w:r>
        <w:rPr>
          <w:rFonts w:ascii="Arial" w:hAnsi="Arial" w:cs="Arial" w:eastAsia="Arial"/>
          <w:lang w:val="he-IL" w:bidi="he-IL"/>
          <w:sz w:val="24"/>
          <w:rtl/>
          <w:szCs w:val="24"/>
        </w:rPr>
        <w:t xml:space="preserve">      ☐ א. זלמן התורכי</w:t>
      </w:r>
    </w:p>
    <w:p>
      <w:pPr>
        <w:bidi/>
        <w:spacing w:after="20"/>
        <w:jc w:val="right"/>
      </w:pPr>
      <w:r>
        <w:rPr>
          <w:rFonts w:ascii="Arial" w:hAnsi="Arial" w:cs="Arial" w:eastAsia="Arial"/>
          <w:lang w:val="he-IL" w:bidi="he-IL"/>
          <w:sz w:val="24"/>
          <w:rtl/>
          <w:szCs w:val="24"/>
        </w:rPr>
        <w:t xml:space="preserve">      ☐ ב. מורה בבית הספר</w:t>
      </w:r>
    </w:p>
    <w:p>
      <w:pPr>
        <w:bidi/>
        <w:spacing w:after="20"/>
        <w:jc w:val="right"/>
      </w:pPr>
      <w:r>
        <w:rPr>
          <w:rFonts w:ascii="Arial" w:hAnsi="Arial" w:cs="Arial" w:eastAsia="Arial"/>
          <w:lang w:val="he-IL" w:bidi="he-IL"/>
          <w:sz w:val="24"/>
          <w:rtl/>
          <w:szCs w:val="24"/>
        </w:rPr>
        <w:t xml:space="preserve">      ☐ ג. שכן</w:t>
      </w:r>
    </w:p>
    <w:p>
      <w:pPr>
        <w:bidi/>
        <w:spacing w:after="20"/>
        <w:jc w:val="right"/>
      </w:pPr>
      <w:r>
        <w:rPr>
          <w:rFonts w:ascii="Arial" w:hAnsi="Arial" w:cs="Arial" w:eastAsia="Arial"/>
          <w:lang w:val="he-IL" w:bidi="he-IL"/>
          <w:sz w:val="24"/>
          <w:rtl/>
          <w:szCs w:val="24"/>
        </w:rPr>
        <w:t xml:space="preserve">      ☐ ד. אחיו</w:t>
      </w:r>
    </w:p>
    <w:p>
      <w:pPr>
        <w:bidi/>
        <w:spacing w:after="20"/>
        <w:jc w:val="right"/>
      </w:pPr>
      <w:r>
        <w:rPr>
          <w:rFonts w:ascii="Arial" w:hAnsi="Arial" w:cs="Arial" w:eastAsia="Arial"/>
          <w:lang w:val="he-IL" w:bidi="he-IL"/>
          <w:b/>
          <w:sz w:val="24"/>
          <w:rtl/>
          <w:szCs w:val="24"/>
          <w:bCs/>
        </w:rPr>
        <w:t>3. איך למך נוקם בזלמן?</w:t>
      </w:r>
    </w:p>
    <w:p>
      <w:pPr>
        <w:bidi/>
        <w:spacing w:after="20"/>
        <w:jc w:val="right"/>
      </w:pPr>
      <w:r>
        <w:rPr>
          <w:rFonts w:ascii="Arial" w:hAnsi="Arial" w:cs="Arial" w:eastAsia="Arial"/>
          <w:lang w:val="he-IL" w:bidi="he-IL"/>
          <w:sz w:val="24"/>
          <w:rtl/>
          <w:szCs w:val="24"/>
        </w:rPr>
        <w:t xml:space="preserve">      ☐ א. מכה אותו בפומבי</w:t>
      </w:r>
    </w:p>
    <w:p>
      <w:pPr>
        <w:bidi/>
        <w:spacing w:after="20"/>
        <w:jc w:val="right"/>
      </w:pPr>
      <w:r>
        <w:rPr>
          <w:rFonts w:ascii="Arial" w:hAnsi="Arial" w:cs="Arial" w:eastAsia="Arial"/>
          <w:lang w:val="he-IL" w:bidi="he-IL"/>
          <w:sz w:val="24"/>
          <w:rtl/>
          <w:szCs w:val="24"/>
        </w:rPr>
        <w:t xml:space="preserve">      ☐ ב. בדרך שקטה, בלי לגעת בו</w:t>
      </w:r>
    </w:p>
    <w:p>
      <w:pPr>
        <w:bidi/>
        <w:spacing w:after="20"/>
        <w:jc w:val="right"/>
      </w:pPr>
      <w:r>
        <w:rPr>
          <w:rFonts w:ascii="Arial" w:hAnsi="Arial" w:cs="Arial" w:eastAsia="Arial"/>
          <w:lang w:val="he-IL" w:bidi="he-IL"/>
          <w:sz w:val="24"/>
          <w:rtl/>
          <w:szCs w:val="24"/>
        </w:rPr>
        <w:t xml:space="preserve">      ☐ ג. מתלונן עליו למשטרה</w:t>
      </w:r>
    </w:p>
    <w:p>
      <w:pPr>
        <w:bidi/>
        <w:spacing w:after="20"/>
        <w:jc w:val="right"/>
      </w:pPr>
      <w:r>
        <w:rPr>
          <w:rFonts w:ascii="Arial" w:hAnsi="Arial" w:cs="Arial" w:eastAsia="Arial"/>
          <w:lang w:val="he-IL" w:bidi="he-IL"/>
          <w:sz w:val="24"/>
          <w:rtl/>
          <w:szCs w:val="24"/>
        </w:rPr>
        <w:t xml:space="preserve">      ☐ ד. עוזב את העיר</w:t>
      </w:r>
    </w:p>
    <w:p>
      <w:pPr>
        <w:bidi/>
        <w:spacing w:after="20"/>
        <w:jc w:val="right"/>
      </w:pPr>
      <w:r>
        <w:rPr>
          <w:rFonts w:ascii="Arial" w:hAnsi="Arial" w:cs="Arial" w:eastAsia="Arial"/>
          <w:lang w:val="he-IL" w:bidi="he-IL"/>
          <w:b/>
          <w:sz w:val="24"/>
          <w:rtl/>
          <w:szCs w:val="24"/>
          <w:bCs/>
        </w:rPr>
        <w:t>4. הילד ב'תמונות מבית הספר העממי' עלה מ:</w:t>
      </w:r>
    </w:p>
    <w:p>
      <w:pPr>
        <w:bidi/>
        <w:spacing w:after="20"/>
        <w:jc w:val="right"/>
      </w:pPr>
      <w:r>
        <w:rPr>
          <w:rFonts w:ascii="Arial" w:hAnsi="Arial" w:cs="Arial" w:eastAsia="Arial"/>
          <w:lang w:val="he-IL" w:bidi="he-IL"/>
          <w:sz w:val="24"/>
          <w:rtl/>
          <w:szCs w:val="24"/>
        </w:rPr>
        <w:t xml:space="preserve">      ☐ א. פולין</w:t>
      </w:r>
    </w:p>
    <w:p>
      <w:pPr>
        <w:bidi/>
        <w:spacing w:after="20"/>
        <w:jc w:val="right"/>
      </w:pPr>
      <w:r>
        <w:rPr>
          <w:rFonts w:ascii="Arial" w:hAnsi="Arial" w:cs="Arial" w:eastAsia="Arial"/>
          <w:lang w:val="he-IL" w:bidi="he-IL"/>
          <w:sz w:val="24"/>
          <w:rtl/>
          <w:szCs w:val="24"/>
        </w:rPr>
        <w:t xml:space="preserve">      ☐ ב. תימן</w:t>
      </w:r>
    </w:p>
    <w:p>
      <w:pPr>
        <w:bidi/>
        <w:spacing w:after="20"/>
        <w:jc w:val="right"/>
      </w:pPr>
      <w:r>
        <w:rPr>
          <w:rFonts w:ascii="Arial" w:hAnsi="Arial" w:cs="Arial" w:eastAsia="Arial"/>
          <w:lang w:val="he-IL" w:bidi="he-IL"/>
          <w:sz w:val="24"/>
          <w:rtl/>
          <w:szCs w:val="24"/>
        </w:rPr>
        <w:t xml:space="preserve">      ☐ ג. חלב שבסוריה</w:t>
      </w:r>
    </w:p>
    <w:p>
      <w:pPr>
        <w:bidi/>
        <w:spacing w:after="20"/>
        <w:jc w:val="right"/>
      </w:pPr>
      <w:r>
        <w:rPr>
          <w:rFonts w:ascii="Arial" w:hAnsi="Arial" w:cs="Arial" w:eastAsia="Arial"/>
          <w:lang w:val="he-IL" w:bidi="he-IL"/>
          <w:sz w:val="24"/>
          <w:rtl/>
          <w:szCs w:val="24"/>
        </w:rPr>
        <w:t xml:space="preserve">      ☐ ד. מרוקו</w:t>
      </w:r>
    </w:p>
    <w:p>
      <w:pPr>
        <w:bidi/>
        <w:spacing w:after="20"/>
        <w:jc w:val="right"/>
      </w:pPr>
      <w:r>
        <w:rPr>
          <w:rFonts w:ascii="Arial" w:hAnsi="Arial" w:cs="Arial" w:eastAsia="Arial"/>
          <w:lang w:val="he-IL" w:bidi="he-IL"/>
          <w:b/>
          <w:sz w:val="24"/>
          <w:rtl/>
          <w:szCs w:val="24"/>
          <w:bCs/>
        </w:rPr>
        <w:t>5. הילד בסיפור מנסה להיות:</w:t>
      </w:r>
    </w:p>
    <w:p>
      <w:pPr>
        <w:bidi/>
        <w:spacing w:after="20"/>
        <w:jc w:val="right"/>
      </w:pPr>
      <w:r>
        <w:rPr>
          <w:rFonts w:ascii="Arial" w:hAnsi="Arial" w:cs="Arial" w:eastAsia="Arial"/>
          <w:lang w:val="he-IL" w:bidi="he-IL"/>
          <w:sz w:val="24"/>
          <w:rtl/>
          <w:szCs w:val="24"/>
        </w:rPr>
        <w:t xml:space="preserve">      ☐ א. חקלאי</w:t>
      </w:r>
    </w:p>
    <w:p>
      <w:pPr>
        <w:bidi/>
        <w:spacing w:after="20"/>
        <w:jc w:val="right"/>
      </w:pPr>
      <w:r>
        <w:rPr>
          <w:rFonts w:ascii="Arial" w:hAnsi="Arial" w:cs="Arial" w:eastAsia="Arial"/>
          <w:lang w:val="he-IL" w:bidi="he-IL"/>
          <w:sz w:val="24"/>
          <w:rtl/>
          <w:szCs w:val="24"/>
        </w:rPr>
        <w:t xml:space="preserve">      ☐ ב. 'צבר'</w:t>
      </w:r>
    </w:p>
    <w:p>
      <w:pPr>
        <w:bidi/>
        <w:spacing w:after="20"/>
        <w:jc w:val="right"/>
      </w:pPr>
      <w:r>
        <w:rPr>
          <w:rFonts w:ascii="Arial" w:hAnsi="Arial" w:cs="Arial" w:eastAsia="Arial"/>
          <w:lang w:val="he-IL" w:bidi="he-IL"/>
          <w:sz w:val="24"/>
          <w:rtl/>
          <w:szCs w:val="24"/>
        </w:rPr>
        <w:t xml:space="preserve">      ☐ ג. סוחר</w:t>
      </w:r>
    </w:p>
    <w:p>
      <w:pPr>
        <w:bidi/>
        <w:spacing w:after="20"/>
        <w:jc w:val="right"/>
      </w:pPr>
      <w:r>
        <w:rPr>
          <w:rFonts w:ascii="Arial" w:hAnsi="Arial" w:cs="Arial" w:eastAsia="Arial"/>
          <w:lang w:val="he-IL" w:bidi="he-IL"/>
          <w:sz w:val="24"/>
          <w:rtl/>
          <w:szCs w:val="24"/>
        </w:rPr>
        <w:t xml:space="preserve">      ☐ ד. מורה</w:t>
      </w:r>
    </w:p>
    <w:p>
      <w:pPr>
        <w:bidi/>
        <w:spacing w:after="20"/>
        <w:jc w:val="right"/>
      </w:pPr>
      <w:r>
        <w:rPr>
          <w:rFonts w:ascii="Arial" w:hAnsi="Arial" w:cs="Arial" w:eastAsia="Arial"/>
          <w:lang w:val="he-IL" w:bidi="he-IL"/>
          <w:b/>
          <w:sz w:val="24"/>
          <w:rtl/>
          <w:szCs w:val="24"/>
          <w:bCs/>
        </w:rPr>
        <w:t>6. את 'נקמתו של סבל' כתב:</w:t>
      </w:r>
    </w:p>
    <w:p>
      <w:pPr>
        <w:bidi/>
        <w:spacing w:after="20"/>
        <w:jc w:val="right"/>
      </w:pPr>
      <w:r>
        <w:rPr>
          <w:rFonts w:ascii="Arial" w:hAnsi="Arial" w:cs="Arial" w:eastAsia="Arial"/>
          <w:lang w:val="he-IL" w:bidi="he-IL"/>
          <w:sz w:val="24"/>
          <w:rtl/>
          <w:szCs w:val="24"/>
        </w:rPr>
        <w:t xml:space="preserve">      ☐ א. אמנון שמוש</w:t>
      </w:r>
    </w:p>
    <w:p>
      <w:pPr>
        <w:bidi/>
        <w:spacing w:after="20"/>
        <w:jc w:val="right"/>
      </w:pPr>
      <w:r>
        <w:rPr>
          <w:rFonts w:ascii="Arial" w:hAnsi="Arial" w:cs="Arial" w:eastAsia="Arial"/>
          <w:lang w:val="he-IL" w:bidi="he-IL"/>
          <w:sz w:val="24"/>
          <w:rtl/>
          <w:szCs w:val="24"/>
        </w:rPr>
        <w:t xml:space="preserve">      ☐ ב. יהושע בר-יוסף</w:t>
      </w:r>
    </w:p>
    <w:p>
      <w:pPr>
        <w:bidi/>
        <w:spacing w:after="20"/>
        <w:jc w:val="right"/>
      </w:pPr>
      <w:r>
        <w:rPr>
          <w:rFonts w:ascii="Arial" w:hAnsi="Arial" w:cs="Arial" w:eastAsia="Arial"/>
          <w:lang w:val="he-IL" w:bidi="he-IL"/>
          <w:sz w:val="24"/>
          <w:rtl/>
          <w:szCs w:val="24"/>
        </w:rPr>
        <w:t xml:space="preserve">      ☐ ג. יעקב שטיינברג</w:t>
      </w:r>
    </w:p>
    <w:p>
      <w:pPr>
        <w:bidi/>
        <w:spacing w:after="20"/>
        <w:jc w:val="right"/>
      </w:pPr>
      <w:r>
        <w:rPr>
          <w:rFonts w:ascii="Arial" w:hAnsi="Arial" w:cs="Arial" w:eastAsia="Arial"/>
          <w:lang w:val="he-IL" w:bidi="he-IL"/>
          <w:sz w:val="24"/>
          <w:rtl/>
          <w:szCs w:val="24"/>
        </w:rPr>
        <w:t xml:space="preserve">      ☐ ד. חיים נחמן ביאליק</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למך הסבל נעלב מבדיחה של זלמן התורכי.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למך פוגע בזלמן באלימות גלויה.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הילד מחלב מרגיש לפעמים בושה במוצאו.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הילד מוותר לגמרי על ביתו וזהותו הישנה.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שני הסיפורים עוסקים בשאלת כבוד האדם.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למך הסבל נוקם בזלמן התורכי בלי __________ בו.</w:t>
      </w:r>
    </w:p>
    <w:p>
      <w:pPr>
        <w:bidi/>
        <w:spacing w:after="80"/>
        <w:jc w:val="right"/>
      </w:pPr>
      <w:r>
        <w:rPr>
          <w:rFonts w:ascii="Arial" w:hAnsi="Arial" w:cs="Arial" w:eastAsia="Arial"/>
          <w:lang w:val="he-IL" w:bidi="he-IL"/>
          <w:sz w:val="24"/>
          <w:rtl/>
          <w:szCs w:val="24"/>
        </w:rPr>
        <w:t>2. אמנון שמוש נולד בעיר __________ שבסוריה.</w:t>
      </w:r>
    </w:p>
    <w:p>
      <w:pPr>
        <w:bidi/>
        <w:spacing w:after="80"/>
        <w:jc w:val="right"/>
      </w:pPr>
      <w:r>
        <w:rPr>
          <w:rFonts w:ascii="Arial" w:hAnsi="Arial" w:cs="Arial" w:eastAsia="Arial"/>
          <w:lang w:val="he-IL" w:bidi="he-IL"/>
          <w:sz w:val="24"/>
          <w:rtl/>
          <w:szCs w:val="24"/>
        </w:rPr>
        <w:t>3. הילד מנסה להיות '__________' כדי להשתלב בחברה הישראלית.</w:t>
      </w:r>
    </w:p>
    <w:p>
      <w:pPr>
        <w:bidi/>
        <w:spacing w:after="80"/>
        <w:jc w:val="right"/>
      </w:pPr>
      <w:r>
        <w:rPr>
          <w:rFonts w:ascii="Arial" w:hAnsi="Arial" w:cs="Arial" w:eastAsia="Arial"/>
          <w:lang w:val="he-IL" w:bidi="he-IL"/>
          <w:sz w:val="24"/>
          <w:rtl/>
          <w:szCs w:val="24"/>
        </w:rPr>
        <w:t>4. יהושע בר-יוסף היה יליד העיר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 - מושגים וספרות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הדרך שהסיפור מתאר את הדמות</w:t>
            </w:r>
          </w:p>
        </w:tc>
      </w:tr>
      <w:tr>
        <w:tc>
          <w:tcPr>
            <w:tcW w:type="dxa" w:w="3969"/>
          </w:tcPr>
          <w:p>
            <w:pPr>
              <w:bidi/>
              <w:jc w:val="right"/>
            </w:pPr>
            <w:r>
              <w:rPr>
                <w:rFonts w:ascii="Arial" w:hAnsi="Arial" w:cs="Arial" w:eastAsia="Arial"/>
                <w:lang w:val="he-IL" w:bidi="he-IL"/>
                <w:sz w:val="24"/>
                <w:rtl/>
                <w:szCs w:val="24"/>
              </w:rPr>
              <w:t>2. אפיון דמות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פער בין הציפייה למציאות</w:t>
            </w:r>
          </w:p>
        </w:tc>
      </w:tr>
      <w:tr>
        <w:tc>
          <w:tcPr>
            <w:tcW w:type="dxa" w:w="3969"/>
          </w:tcPr>
          <w:p>
            <w:pPr>
              <w:bidi/>
              <w:jc w:val="right"/>
            </w:pPr>
            <w:r>
              <w:rPr>
                <w:rFonts w:ascii="Arial" w:hAnsi="Arial" w:cs="Arial" w:eastAsia="Arial"/>
                <w:lang w:val="he-IL" w:bidi="he-IL"/>
                <w:sz w:val="24"/>
                <w:rtl/>
                <w:szCs w:val="24"/>
              </w:rPr>
              <w:t>3. נקודת מבט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רעיון של מיזוג עולים לתרבות אחת</w:t>
            </w:r>
          </w:p>
        </w:tc>
      </w:tr>
      <w:tr>
        <w:tc>
          <w:tcPr>
            <w:tcW w:type="dxa" w:w="3969"/>
          </w:tcPr>
          <w:p>
            <w:pPr>
              <w:bidi/>
              <w:jc w:val="right"/>
            </w:pPr>
            <w:r>
              <w:rPr>
                <w:rFonts w:ascii="Arial" w:hAnsi="Arial" w:cs="Arial" w:eastAsia="Arial"/>
                <w:lang w:val="he-IL" w:bidi="he-IL"/>
                <w:sz w:val="24"/>
                <w:rtl/>
                <w:szCs w:val="24"/>
              </w:rPr>
              <w:t>4. אירוניה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 מספר את הסיפור ואיך הוא רואה אותו</w:t>
            </w:r>
          </w:p>
        </w:tc>
      </w:tr>
      <w:tr>
        <w:tc>
          <w:tcPr>
            <w:tcW w:type="dxa" w:w="3969"/>
          </w:tcPr>
          <w:p>
            <w:pPr>
              <w:bidi/>
              <w:jc w:val="right"/>
            </w:pPr>
            <w:r>
              <w:rPr>
                <w:rFonts w:ascii="Arial" w:hAnsi="Arial" w:cs="Arial" w:eastAsia="Arial"/>
                <w:lang w:val="he-IL" w:bidi="he-IL"/>
                <w:sz w:val="24"/>
                <w:rtl/>
                <w:szCs w:val="24"/>
              </w:rPr>
              <w:t>5. כור ההיתוך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אדם שעובד בנשיאת משאות כבדים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שאלות קצרות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למה למך בוחר לנקום בדרך שקטה ולא באלימות? מה זה מלמד עלינו עליו?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מהי האירוניה במצבו של למך הסבל?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פסקה קצרה: מה המשותף בין תחושת ההשפלה של למך הסבל לבין תחושת הילד העולה מחלב? איך כל אחד מהם מתמודד עם 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מי הדמות הראשית בכל אחד משני הסיפורים שלמדנו?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'נקמה שקטה' ובמה היא שונה מנקמה אלימה?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הקשר בין שני הסיפורים לנושא כבוד האדם?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נקמתו של סבל ותמונות מבית הספר העממי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